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08F41" w14:textId="77777777" w:rsidR="009E5076" w:rsidRPr="002E4DDA" w:rsidRDefault="009E5076" w:rsidP="009E5076">
      <w:pPr>
        <w:spacing w:before="100" w:beforeAutospacing="1" w:after="100" w:afterAutospacing="1"/>
        <w:jc w:val="center"/>
        <w:rPr>
          <w:rFonts w:ascii="Garamond" w:hAnsi="Garamond"/>
          <w:b/>
          <w:bCs/>
          <w:sz w:val="32"/>
          <w:szCs w:val="32"/>
        </w:rPr>
      </w:pPr>
      <w:r w:rsidRPr="002E4DDA">
        <w:rPr>
          <w:rFonts w:ascii="Garamond" w:hAnsi="Garamond"/>
          <w:b/>
          <w:bCs/>
          <w:sz w:val="32"/>
          <w:szCs w:val="32"/>
        </w:rPr>
        <w:t xml:space="preserve">Philosophy of Moral Responsibility: </w:t>
      </w:r>
    </w:p>
    <w:p w14:paraId="669459E6" w14:textId="5F93A230" w:rsidR="009E5076" w:rsidRPr="002E4DDA" w:rsidRDefault="009E5076" w:rsidP="009E5076">
      <w:pPr>
        <w:spacing w:before="100" w:beforeAutospacing="1" w:after="100" w:afterAutospacing="1"/>
        <w:jc w:val="center"/>
        <w:rPr>
          <w:rFonts w:ascii="Garamond" w:hAnsi="Garamond"/>
          <w:b/>
          <w:bCs/>
        </w:rPr>
      </w:pPr>
      <w:r w:rsidRPr="002E4DDA">
        <w:rPr>
          <w:rFonts w:ascii="Garamond" w:hAnsi="Garamond"/>
          <w:b/>
          <w:bCs/>
        </w:rPr>
        <w:t>Blame, Praise</w:t>
      </w:r>
      <w:r w:rsidR="00FB2352">
        <w:rPr>
          <w:rFonts w:ascii="Garamond" w:hAnsi="Garamond"/>
          <w:b/>
          <w:bCs/>
        </w:rPr>
        <w:t>,</w:t>
      </w:r>
      <w:r w:rsidRPr="002E4DDA">
        <w:rPr>
          <w:rFonts w:ascii="Garamond" w:hAnsi="Garamond"/>
          <w:b/>
          <w:bCs/>
        </w:rPr>
        <w:t xml:space="preserve"> Excuse</w:t>
      </w:r>
      <w:r w:rsidR="002E4DDA">
        <w:rPr>
          <w:rFonts w:ascii="Garamond" w:hAnsi="Garamond"/>
          <w:b/>
          <w:bCs/>
        </w:rPr>
        <w:t>,</w:t>
      </w:r>
      <w:r w:rsidR="00FB2352">
        <w:rPr>
          <w:rFonts w:ascii="Garamond" w:hAnsi="Garamond"/>
          <w:b/>
          <w:bCs/>
        </w:rPr>
        <w:t xml:space="preserve"> &amp; Free Will</w:t>
      </w:r>
    </w:p>
    <w:p w14:paraId="63D0D827" w14:textId="77777777" w:rsidR="000147F4" w:rsidRDefault="000147F4" w:rsidP="009E5076">
      <w:pPr>
        <w:spacing w:before="100" w:beforeAutospacing="1" w:after="100" w:afterAutospacing="1"/>
        <w:jc w:val="center"/>
        <w:rPr>
          <w:rFonts w:ascii="Garamond" w:hAnsi="Garamond" w:cs="TimesNewRomanPSMT"/>
        </w:rPr>
      </w:pPr>
      <w:r w:rsidRPr="002E4DDA">
        <w:rPr>
          <w:rFonts w:ascii="Garamond" w:hAnsi="Garamond" w:cs="TimesNewRomanPSMT"/>
        </w:rPr>
        <w:t>Spring 2018</w:t>
      </w:r>
    </w:p>
    <w:p w14:paraId="0C5D4DAE" w14:textId="77777777" w:rsidR="000147F4" w:rsidRPr="00422103" w:rsidRDefault="009E5076" w:rsidP="000147F4">
      <w:pPr>
        <w:spacing w:before="100" w:beforeAutospacing="1" w:after="100" w:afterAutospacing="1"/>
        <w:jc w:val="center"/>
        <w:rPr>
          <w:rFonts w:ascii="Garamond" w:hAnsi="Garamond"/>
          <w:b/>
          <w:bCs/>
        </w:rPr>
      </w:pPr>
      <w:r w:rsidRPr="002E4DDA">
        <w:rPr>
          <w:rFonts w:ascii="Garamond" w:hAnsi="Garamond" w:cs="TimesNewRomanPSMT"/>
        </w:rPr>
        <w:t>Reading Group</w:t>
      </w:r>
      <w:r w:rsidR="000147F4">
        <w:rPr>
          <w:rFonts w:ascii="Garamond" w:hAnsi="Garamond" w:cs="TimesNewRomanPSMT"/>
        </w:rPr>
        <w:t xml:space="preserve"> (1 Credit)</w:t>
      </w:r>
      <w:r w:rsidRPr="002E4DDA">
        <w:rPr>
          <w:rFonts w:ascii="Garamond" w:hAnsi="Garamond" w:cs="TimesNewRomanPSMT"/>
        </w:rPr>
        <w:br/>
      </w:r>
      <w:r w:rsidR="000147F4">
        <w:rPr>
          <w:rFonts w:ascii="Garamond" w:hAnsi="Garamond"/>
          <w:b/>
          <w:bCs/>
          <w:highlight w:val="yellow"/>
        </w:rPr>
        <w:t>[</w:t>
      </w:r>
      <w:r w:rsidR="000147F4" w:rsidRPr="002E4DDA">
        <w:rPr>
          <w:rFonts w:ascii="Garamond" w:hAnsi="Garamond"/>
          <w:b/>
          <w:bCs/>
          <w:highlight w:val="yellow"/>
        </w:rPr>
        <w:t>Weekday, Time, Room</w:t>
      </w:r>
      <w:r w:rsidR="000147F4">
        <w:rPr>
          <w:rFonts w:ascii="Garamond" w:hAnsi="Garamond"/>
          <w:b/>
          <w:bCs/>
          <w:highlight w:val="yellow"/>
        </w:rPr>
        <w:t>]</w:t>
      </w:r>
      <w:r w:rsidR="000147F4" w:rsidRPr="002E4DDA">
        <w:rPr>
          <w:rFonts w:ascii="Garamond" w:hAnsi="Garamond"/>
          <w:b/>
          <w:bCs/>
        </w:rPr>
        <w:t xml:space="preserve"> </w:t>
      </w:r>
    </w:p>
    <w:p w14:paraId="5F4F6834" w14:textId="6A5F9ED8" w:rsidR="000147F4" w:rsidRDefault="009E5076" w:rsidP="000147F4">
      <w:pPr>
        <w:jc w:val="center"/>
        <w:rPr>
          <w:rFonts w:ascii="Garamond" w:hAnsi="Garamond" w:cs="TimesNewRomanPSMT"/>
        </w:rPr>
      </w:pPr>
      <w:r w:rsidRPr="002E4DDA">
        <w:rPr>
          <w:rFonts w:ascii="Garamond" w:hAnsi="Garamond" w:cs="TimesNewRomanPSMT"/>
        </w:rPr>
        <w:br/>
        <w:t>Sponsored by</w:t>
      </w:r>
      <w:r w:rsidR="000147F4">
        <w:rPr>
          <w:rFonts w:ascii="Garamond" w:hAnsi="Garamond" w:cs="TimesNewRomanPSMT"/>
        </w:rPr>
        <w:t>:</w:t>
      </w:r>
    </w:p>
    <w:p w14:paraId="715DBAED" w14:textId="70CDEDCE" w:rsidR="000147F4" w:rsidRDefault="000147F4" w:rsidP="000147F4">
      <w:pPr>
        <w:jc w:val="center"/>
        <w:rPr>
          <w:rFonts w:ascii="Garamond" w:hAnsi="Garamond" w:cs="TimesNewRomanPSMT"/>
        </w:rPr>
      </w:pPr>
    </w:p>
    <w:p w14:paraId="2728F6FE" w14:textId="0DBDC421" w:rsidR="008F7CDE" w:rsidRDefault="008F7CDE" w:rsidP="008F7CDE">
      <w:pPr>
        <w:jc w:val="center"/>
        <w:rPr>
          <w:rFonts w:ascii="Garamond" w:hAnsi="Garamond" w:cs="TimesNewRomanPSMT"/>
        </w:rPr>
      </w:pPr>
      <w:r>
        <w:rPr>
          <w:rFonts w:ascii="Garamond" w:hAnsi="Garamond" w:cs="TimesNewRomanPSMT"/>
        </w:rPr>
        <w:t>Information Society Project (ISP)</w:t>
      </w:r>
      <w:bookmarkStart w:id="0" w:name="_GoBack"/>
      <w:bookmarkEnd w:id="0"/>
    </w:p>
    <w:p w14:paraId="0ECFDC0B" w14:textId="4A1FB0A8" w:rsidR="00F22403" w:rsidRDefault="00F22403" w:rsidP="00F22403">
      <w:pPr>
        <w:jc w:val="center"/>
        <w:rPr>
          <w:rFonts w:ascii="Garamond" w:hAnsi="Garamond" w:cs="TimesNewRomanPSMT"/>
        </w:rPr>
      </w:pPr>
      <w:r w:rsidRPr="002E4DDA">
        <w:rPr>
          <w:rFonts w:ascii="Garamond" w:hAnsi="Garamond" w:cs="TimesNewRomanPSMT"/>
        </w:rPr>
        <w:t>Yale Law &amp; Philosophy Society (YLPS)</w:t>
      </w:r>
    </w:p>
    <w:p w14:paraId="279A7E5A" w14:textId="33D91CF8" w:rsidR="000147F4" w:rsidRDefault="000147F4" w:rsidP="000147F4">
      <w:pPr>
        <w:jc w:val="center"/>
        <w:rPr>
          <w:rFonts w:ascii="Garamond" w:hAnsi="Garamond" w:cs="TimesNewRomanPSMT"/>
        </w:rPr>
      </w:pPr>
    </w:p>
    <w:p w14:paraId="2B392E23" w14:textId="77777777" w:rsidR="000147F4" w:rsidRDefault="000147F4" w:rsidP="000147F4">
      <w:pPr>
        <w:jc w:val="center"/>
        <w:rPr>
          <w:rFonts w:ascii="Garamond" w:hAnsi="Garamond" w:cs="TimesNewRomanPSMT"/>
        </w:rPr>
      </w:pPr>
    </w:p>
    <w:p w14:paraId="0493FC1C" w14:textId="77777777" w:rsidR="00F22403" w:rsidRDefault="00FB2352" w:rsidP="000147F4">
      <w:pPr>
        <w:jc w:val="center"/>
        <w:rPr>
          <w:rFonts w:ascii="Garamond" w:hAnsi="Garamond" w:cs="TimesNewRomanPSMT"/>
        </w:rPr>
      </w:pPr>
      <w:r>
        <w:rPr>
          <w:rFonts w:ascii="Garamond" w:hAnsi="Garamond" w:cs="TimesNewRomanPSMT"/>
        </w:rPr>
        <w:t xml:space="preserve">Faculty </w:t>
      </w:r>
      <w:r w:rsidR="000147F4">
        <w:rPr>
          <w:rFonts w:ascii="Garamond" w:hAnsi="Garamond" w:cs="TimesNewRomanPSMT"/>
        </w:rPr>
        <w:t>Advisor</w:t>
      </w:r>
      <w:r>
        <w:rPr>
          <w:rFonts w:ascii="Garamond" w:hAnsi="Garamond" w:cs="TimesNewRomanPSMT"/>
        </w:rPr>
        <w:t xml:space="preserve">: Prof. Gideon </w:t>
      </w:r>
      <w:proofErr w:type="spellStart"/>
      <w:r>
        <w:rPr>
          <w:rFonts w:ascii="Garamond" w:hAnsi="Garamond" w:cs="TimesNewRomanPSMT"/>
        </w:rPr>
        <w:t>Yaffe</w:t>
      </w:r>
      <w:proofErr w:type="spellEnd"/>
      <w:r w:rsidR="000147F4">
        <w:rPr>
          <w:rFonts w:ascii="Garamond" w:hAnsi="Garamond" w:cs="TimesNewRomanPSMT"/>
        </w:rPr>
        <w:t xml:space="preserve">;     </w:t>
      </w:r>
    </w:p>
    <w:p w14:paraId="7E5999F4" w14:textId="45B88E95" w:rsidR="000147F4" w:rsidRPr="002E4DDA" w:rsidRDefault="000147F4" w:rsidP="000147F4">
      <w:pPr>
        <w:jc w:val="center"/>
        <w:rPr>
          <w:rFonts w:ascii="Garamond" w:hAnsi="Garamond" w:cs="TimesNewRomanPSMT"/>
        </w:rPr>
      </w:pPr>
      <w:r>
        <w:rPr>
          <w:rFonts w:ascii="Garamond" w:hAnsi="Garamond" w:cs="TimesNewRomanPSMT"/>
        </w:rPr>
        <w:t>Organizer</w:t>
      </w:r>
      <w:r w:rsidR="00F22403">
        <w:rPr>
          <w:rFonts w:ascii="Garamond" w:hAnsi="Garamond" w:cs="TimesNewRomanPSMT"/>
        </w:rPr>
        <w:t>s</w:t>
      </w:r>
      <w:r>
        <w:rPr>
          <w:rFonts w:ascii="Garamond" w:hAnsi="Garamond" w:cs="TimesNewRomanPSMT"/>
        </w:rPr>
        <w:t>: Samantha Godwin</w:t>
      </w:r>
      <w:r w:rsidR="00F22403">
        <w:rPr>
          <w:rFonts w:ascii="Garamond" w:hAnsi="Garamond" w:cs="TimesNewRomanPSMT"/>
        </w:rPr>
        <w:t>, Elise Sugarman</w:t>
      </w:r>
    </w:p>
    <w:p w14:paraId="3D8A2DC0" w14:textId="77777777" w:rsidR="009E5076" w:rsidRPr="002E4DDA" w:rsidRDefault="009E5076" w:rsidP="009E5076">
      <w:pPr>
        <w:spacing w:before="100" w:beforeAutospacing="1" w:after="100" w:afterAutospacing="1"/>
        <w:rPr>
          <w:rFonts w:ascii="Garamond" w:hAnsi="Garamond"/>
          <w:smallCaps/>
        </w:rPr>
      </w:pPr>
      <w:r w:rsidRPr="002E4DDA">
        <w:rPr>
          <w:rFonts w:ascii="Garamond" w:hAnsi="Garamond"/>
          <w:b/>
          <w:bCs/>
          <w:smallCaps/>
        </w:rPr>
        <w:t>course description</w:t>
      </w:r>
    </w:p>
    <w:p w14:paraId="22A5A67E" w14:textId="69B1B658" w:rsidR="000147F4" w:rsidRPr="00F22403" w:rsidRDefault="00DF75AA" w:rsidP="009E5076">
      <w:pPr>
        <w:rPr>
          <w:rFonts w:ascii="Garamond" w:hAnsi="Garamond"/>
        </w:rPr>
      </w:pPr>
      <w:r>
        <w:rPr>
          <w:rFonts w:ascii="Garamond" w:hAnsi="Garamond"/>
        </w:rPr>
        <w:t>Questions of moral responsibility are pervasive in law</w:t>
      </w:r>
      <w:r w:rsidR="0030253D">
        <w:rPr>
          <w:rFonts w:ascii="Garamond" w:hAnsi="Garamond"/>
        </w:rPr>
        <w:t>, politics and social theory</w:t>
      </w:r>
      <w:r>
        <w:rPr>
          <w:rFonts w:ascii="Garamond" w:hAnsi="Garamond"/>
        </w:rPr>
        <w:t xml:space="preserve">. </w:t>
      </w:r>
      <w:r w:rsidR="00F22403">
        <w:rPr>
          <w:rFonts w:ascii="Garamond" w:hAnsi="Garamond"/>
        </w:rPr>
        <w:t xml:space="preserve">When is someone culpable for “their” actions? What excuses are morally relevant? How much credit should someone get for achievements that are largely the product of their good luck? People tend to have both a strong intuition that a person’s </w:t>
      </w:r>
      <w:r w:rsidR="00F22403">
        <w:rPr>
          <w:rFonts w:ascii="Garamond" w:hAnsi="Garamond"/>
          <w:i/>
        </w:rPr>
        <w:t>intent</w:t>
      </w:r>
      <w:r w:rsidR="00F22403">
        <w:rPr>
          <w:rFonts w:ascii="Garamond" w:hAnsi="Garamond"/>
        </w:rPr>
        <w:t xml:space="preserve"> determines their blameworthiness, but also that those who attempt murder should not be treated with the same gravity as those who successfully murder – how does that work? If someone sets a series of events into motion – such that an unintended negative consequence or an unintended positive consequence follows from their actions – do the intervening steps attenuate their responsibility and appropriate blame or praise in all cases or only some cases? </w:t>
      </w:r>
      <w:r w:rsidR="0059178C">
        <w:rPr>
          <w:rFonts w:ascii="Garamond" w:hAnsi="Garamond"/>
        </w:rPr>
        <w:t xml:space="preserve">If we have reason to doubt the extent of our own free will (however conceived), </w:t>
      </w:r>
      <w:r w:rsidR="0079242E">
        <w:rPr>
          <w:rFonts w:ascii="Garamond" w:hAnsi="Garamond"/>
        </w:rPr>
        <w:t>how does this implicate our capacity for moral responsibility and the fairness of treating others as morally responsible?</w:t>
      </w:r>
      <w:r w:rsidR="00E46812">
        <w:rPr>
          <w:rFonts w:ascii="Garamond" w:hAnsi="Garamond"/>
        </w:rPr>
        <w:t xml:space="preserve"> </w:t>
      </w:r>
    </w:p>
    <w:p w14:paraId="7F310115" w14:textId="77777777" w:rsidR="000147F4" w:rsidRDefault="000147F4" w:rsidP="009E5076">
      <w:pPr>
        <w:rPr>
          <w:rFonts w:ascii="Garamond" w:hAnsi="Garamond"/>
        </w:rPr>
      </w:pPr>
    </w:p>
    <w:p w14:paraId="3F117BA3" w14:textId="046B82D7" w:rsidR="009E5076" w:rsidRPr="002E4DDA" w:rsidRDefault="00C2116D" w:rsidP="009E5076">
      <w:pPr>
        <w:rPr>
          <w:rFonts w:ascii="Garamond" w:hAnsi="Garamond"/>
        </w:rPr>
      </w:pPr>
      <w:r w:rsidRPr="002E4DDA">
        <w:rPr>
          <w:rFonts w:ascii="Garamond" w:hAnsi="Garamond"/>
        </w:rPr>
        <w:t>This reading group will explore</w:t>
      </w:r>
      <w:r w:rsidR="0030253D">
        <w:rPr>
          <w:rFonts w:ascii="Garamond" w:hAnsi="Garamond"/>
        </w:rPr>
        <w:t xml:space="preserve"> some</w:t>
      </w:r>
      <w:r w:rsidR="00FB2352">
        <w:rPr>
          <w:rFonts w:ascii="Garamond" w:hAnsi="Garamond"/>
        </w:rPr>
        <w:t xml:space="preserve"> questions</w:t>
      </w:r>
      <w:r w:rsidRPr="002E4DDA">
        <w:rPr>
          <w:rFonts w:ascii="Garamond" w:hAnsi="Garamond"/>
        </w:rPr>
        <w:t xml:space="preserve"> </w:t>
      </w:r>
      <w:r w:rsidR="0030253D">
        <w:rPr>
          <w:rFonts w:ascii="Garamond" w:hAnsi="Garamond"/>
        </w:rPr>
        <w:t>of</w:t>
      </w:r>
      <w:r w:rsidRPr="002E4DDA">
        <w:rPr>
          <w:rFonts w:ascii="Garamond" w:hAnsi="Garamond"/>
        </w:rPr>
        <w:t xml:space="preserve"> moral responsibility, including issues of free will and determinism</w:t>
      </w:r>
      <w:r w:rsidR="00FB2352">
        <w:rPr>
          <w:rFonts w:ascii="Garamond" w:hAnsi="Garamond"/>
        </w:rPr>
        <w:t xml:space="preserve"> as they relate to moral responsibility</w:t>
      </w:r>
      <w:r w:rsidRPr="002E4DDA">
        <w:rPr>
          <w:rFonts w:ascii="Garamond" w:hAnsi="Garamond"/>
        </w:rPr>
        <w:t>,</w:t>
      </w:r>
      <w:r w:rsidR="00FB2352">
        <w:rPr>
          <w:rFonts w:ascii="Garamond" w:hAnsi="Garamond"/>
        </w:rPr>
        <w:t xml:space="preserve"> and ideas of</w:t>
      </w:r>
      <w:r w:rsidRPr="002E4DDA">
        <w:rPr>
          <w:rFonts w:ascii="Garamond" w:hAnsi="Garamond"/>
        </w:rPr>
        <w:t xml:space="preserve"> blameworthiness, praiseworthiness, excuses, justifications</w:t>
      </w:r>
      <w:r w:rsidR="002E4DDA">
        <w:rPr>
          <w:rFonts w:ascii="Garamond" w:hAnsi="Garamond"/>
        </w:rPr>
        <w:t>.</w:t>
      </w:r>
      <w:r w:rsidR="00FB2352">
        <w:rPr>
          <w:rFonts w:ascii="Garamond" w:hAnsi="Garamond"/>
        </w:rPr>
        <w:t xml:space="preserve"> </w:t>
      </w:r>
      <w:r w:rsidR="009E5076" w:rsidRPr="002E4DDA">
        <w:rPr>
          <w:rFonts w:ascii="Garamond" w:hAnsi="Garamond"/>
        </w:rPr>
        <w:t xml:space="preserve">This reading group will be offered for one unit of credit (C/F). According to YLS guidelines, members must attend 12.5 hours to obtain the credit. People are also </w:t>
      </w:r>
      <w:proofErr w:type="gramStart"/>
      <w:r w:rsidR="009E5076" w:rsidRPr="002E4DDA">
        <w:rPr>
          <w:rFonts w:ascii="Garamond" w:hAnsi="Garamond"/>
        </w:rPr>
        <w:t>welcome</w:t>
      </w:r>
      <w:proofErr w:type="gramEnd"/>
      <w:r w:rsidR="009E5076" w:rsidRPr="002E4DDA">
        <w:rPr>
          <w:rFonts w:ascii="Garamond" w:hAnsi="Garamond"/>
        </w:rPr>
        <w:t xml:space="preserve"> to participate on a non-credit basis. </w:t>
      </w:r>
      <w:r w:rsidR="000147F4">
        <w:rPr>
          <w:rFonts w:ascii="Garamond" w:hAnsi="Garamond"/>
        </w:rPr>
        <w:t>Meetings will take place for 70 minutes.</w:t>
      </w:r>
      <w:r w:rsidR="000147F4">
        <w:rPr>
          <w:rFonts w:ascii="Garamond" w:hAnsi="Garamond"/>
        </w:rPr>
        <w:br/>
      </w:r>
    </w:p>
    <w:p w14:paraId="3CC0B4F9" w14:textId="17163C57" w:rsidR="00422103" w:rsidRDefault="009E5076" w:rsidP="009E5076">
      <w:pPr>
        <w:jc w:val="both"/>
        <w:rPr>
          <w:rFonts w:ascii="Garamond" w:hAnsi="Garamond"/>
        </w:rPr>
      </w:pPr>
      <w:r w:rsidRPr="002E4DDA">
        <w:rPr>
          <w:rFonts w:ascii="Garamond" w:hAnsi="Garamond" w:cs="TimesNewRomanPSMT"/>
        </w:rPr>
        <w:t xml:space="preserve">Weekly readings will be </w:t>
      </w:r>
      <w:r w:rsidR="000147F4">
        <w:rPr>
          <w:rFonts w:ascii="Garamond" w:hAnsi="Garamond" w:cs="TimesNewRomanPSMT"/>
        </w:rPr>
        <w:t>made available on Canvas.</w:t>
      </w:r>
    </w:p>
    <w:p w14:paraId="409027FA" w14:textId="77777777" w:rsidR="00E46812" w:rsidRDefault="00E46812" w:rsidP="00422103">
      <w:pPr>
        <w:shd w:val="clear" w:color="auto" w:fill="FFFFFF"/>
        <w:spacing w:before="100" w:beforeAutospacing="1" w:after="120" w:line="300" w:lineRule="atLeast"/>
        <w:rPr>
          <w:rFonts w:ascii="Garamond" w:hAnsi="Garamond"/>
          <w:b/>
          <w:color w:val="1A1A1A"/>
        </w:rPr>
      </w:pPr>
    </w:p>
    <w:p w14:paraId="28F3CED7" w14:textId="77777777" w:rsidR="00E46812" w:rsidRDefault="00E46812" w:rsidP="00422103">
      <w:pPr>
        <w:shd w:val="clear" w:color="auto" w:fill="FFFFFF"/>
        <w:spacing w:before="100" w:beforeAutospacing="1" w:after="120" w:line="300" w:lineRule="atLeast"/>
        <w:rPr>
          <w:rFonts w:ascii="Garamond" w:hAnsi="Garamond"/>
          <w:b/>
          <w:color w:val="1A1A1A"/>
        </w:rPr>
      </w:pPr>
    </w:p>
    <w:p w14:paraId="7F26B3CC" w14:textId="77777777" w:rsidR="00E46812" w:rsidRDefault="00E46812" w:rsidP="00422103">
      <w:pPr>
        <w:shd w:val="clear" w:color="auto" w:fill="FFFFFF"/>
        <w:spacing w:before="100" w:beforeAutospacing="1" w:after="120" w:line="300" w:lineRule="atLeast"/>
        <w:rPr>
          <w:rFonts w:ascii="Garamond" w:hAnsi="Garamond"/>
          <w:b/>
          <w:color w:val="1A1A1A"/>
        </w:rPr>
      </w:pPr>
    </w:p>
    <w:p w14:paraId="32F568D3" w14:textId="2C52CA46" w:rsidR="00422103" w:rsidRPr="002E4DDA" w:rsidRDefault="00422103" w:rsidP="00422103">
      <w:pPr>
        <w:shd w:val="clear" w:color="auto" w:fill="FFFFFF"/>
        <w:spacing w:before="100" w:beforeAutospacing="1" w:after="120" w:line="300" w:lineRule="atLeast"/>
        <w:rPr>
          <w:rFonts w:ascii="Garamond" w:hAnsi="Garamond"/>
          <w:b/>
          <w:color w:val="1A1A1A"/>
        </w:rPr>
      </w:pPr>
      <w:r w:rsidRPr="002E4DDA">
        <w:rPr>
          <w:rFonts w:ascii="Garamond" w:hAnsi="Garamond"/>
          <w:b/>
          <w:color w:val="1A1A1A"/>
        </w:rPr>
        <w:lastRenderedPageBreak/>
        <w:t>Week 1:</w:t>
      </w:r>
    </w:p>
    <w:p w14:paraId="0BC33E79" w14:textId="77777777" w:rsidR="00422103" w:rsidRPr="002E4DDA" w:rsidRDefault="00422103" w:rsidP="00422103">
      <w:pPr>
        <w:shd w:val="clear" w:color="auto" w:fill="FFFFFF"/>
        <w:spacing w:before="100" w:beforeAutospacing="1" w:after="120" w:line="300" w:lineRule="atLeast"/>
        <w:rPr>
          <w:rFonts w:ascii="Garamond" w:hAnsi="Garamond"/>
          <w:color w:val="1A1A1A"/>
        </w:rPr>
      </w:pPr>
      <w:r w:rsidRPr="002E4DDA">
        <w:rPr>
          <w:rFonts w:ascii="Garamond" w:hAnsi="Garamond"/>
          <w:color w:val="1A1A1A"/>
        </w:rPr>
        <w:t>P.F. Strawson, 1962. “Freedom and Resentment,” </w:t>
      </w:r>
      <w:r w:rsidRPr="002E4DDA">
        <w:rPr>
          <w:rFonts w:ascii="Garamond" w:hAnsi="Garamond"/>
          <w:i/>
          <w:iCs/>
          <w:color w:val="1A1A1A"/>
        </w:rPr>
        <w:t>Proceedings of the British Academy</w:t>
      </w:r>
      <w:r w:rsidRPr="002E4DDA">
        <w:rPr>
          <w:rFonts w:ascii="Garamond" w:hAnsi="Garamond"/>
          <w:color w:val="1A1A1A"/>
        </w:rPr>
        <w:t xml:space="preserve">, 48: 1–25. Reprinted in Fischer and </w:t>
      </w:r>
      <w:proofErr w:type="spellStart"/>
      <w:r w:rsidRPr="002E4DDA">
        <w:rPr>
          <w:rFonts w:ascii="Garamond" w:hAnsi="Garamond"/>
          <w:color w:val="1A1A1A"/>
        </w:rPr>
        <w:t>Ravizza</w:t>
      </w:r>
      <w:proofErr w:type="spellEnd"/>
      <w:r w:rsidRPr="002E4DDA">
        <w:rPr>
          <w:rFonts w:ascii="Garamond" w:hAnsi="Garamond"/>
          <w:color w:val="1A1A1A"/>
        </w:rPr>
        <w:t>, 1993.</w:t>
      </w:r>
    </w:p>
    <w:p w14:paraId="5C4056F0" w14:textId="77777777" w:rsidR="00422103" w:rsidRPr="002E4DDA" w:rsidRDefault="00422103" w:rsidP="00422103">
      <w:pPr>
        <w:shd w:val="clear" w:color="auto" w:fill="FFFFFF"/>
        <w:spacing w:before="100" w:beforeAutospacing="1" w:after="120" w:line="300" w:lineRule="atLeast"/>
        <w:rPr>
          <w:rFonts w:ascii="Garamond" w:hAnsi="Garamond"/>
          <w:color w:val="1A1A1A"/>
        </w:rPr>
      </w:pPr>
      <w:r w:rsidRPr="002E4DDA">
        <w:rPr>
          <w:rFonts w:ascii="Garamond" w:hAnsi="Garamond"/>
          <w:color w:val="1A1A1A"/>
        </w:rPr>
        <w:t xml:space="preserve">Gary Watson, 2014. “Peter Strawson on Responsibility and Sociality” </w:t>
      </w:r>
      <w:r w:rsidRPr="002E4DDA">
        <w:rPr>
          <w:rFonts w:ascii="Garamond" w:hAnsi="Garamond"/>
          <w:i/>
          <w:color w:val="1A1A1A"/>
        </w:rPr>
        <w:t xml:space="preserve">Oxford Studies in Agency and Responsibility </w:t>
      </w:r>
      <w:r w:rsidRPr="002E4DDA">
        <w:rPr>
          <w:rFonts w:ascii="Garamond" w:hAnsi="Garamond"/>
          <w:color w:val="1A1A1A"/>
        </w:rPr>
        <w:t>2:15-33.</w:t>
      </w:r>
    </w:p>
    <w:p w14:paraId="2B540AC2" w14:textId="77777777" w:rsidR="00422103" w:rsidRPr="002E4DDA" w:rsidRDefault="00422103" w:rsidP="00422103">
      <w:pPr>
        <w:shd w:val="clear" w:color="auto" w:fill="FFFFFF"/>
        <w:spacing w:before="100" w:beforeAutospacing="1" w:after="120" w:line="300" w:lineRule="atLeast"/>
        <w:rPr>
          <w:rFonts w:ascii="Garamond" w:eastAsiaTheme="minorHAnsi" w:hAnsi="Garamond" w:cstheme="minorBidi"/>
        </w:rPr>
      </w:pPr>
      <w:r w:rsidRPr="002E4DDA">
        <w:rPr>
          <w:rFonts w:ascii="Garamond" w:hAnsi="Garamond"/>
        </w:rPr>
        <w:t xml:space="preserve">John Martin Fischer, 2014. “Peter Strawson and the Facts of Agency” </w:t>
      </w:r>
      <w:r w:rsidRPr="002E4DDA">
        <w:rPr>
          <w:rFonts w:ascii="Garamond" w:hAnsi="Garamond"/>
          <w:i/>
          <w:color w:val="1A1A1A"/>
        </w:rPr>
        <w:t xml:space="preserve">Oxford Studies in Agency and Responsibility </w:t>
      </w:r>
      <w:r w:rsidRPr="002E4DDA">
        <w:rPr>
          <w:rFonts w:ascii="Garamond" w:hAnsi="Garamond"/>
          <w:color w:val="1A1A1A"/>
        </w:rPr>
        <w:t>2:</w:t>
      </w:r>
      <w:r w:rsidRPr="002E4DDA">
        <w:rPr>
          <w:rFonts w:ascii="Garamond" w:hAnsi="Garamond"/>
        </w:rPr>
        <w:t>93-119.</w:t>
      </w:r>
    </w:p>
    <w:p w14:paraId="522D7896" w14:textId="77777777" w:rsidR="00422103" w:rsidRPr="002E4DDA" w:rsidRDefault="00422103" w:rsidP="00422103">
      <w:pPr>
        <w:shd w:val="clear" w:color="auto" w:fill="FFFFFF"/>
        <w:spacing w:before="100" w:beforeAutospacing="1" w:after="120" w:line="300" w:lineRule="atLeast"/>
        <w:rPr>
          <w:rFonts w:ascii="Garamond" w:hAnsi="Garamond"/>
          <w:b/>
        </w:rPr>
      </w:pPr>
      <w:r w:rsidRPr="002E4DDA">
        <w:rPr>
          <w:rFonts w:ascii="Garamond" w:hAnsi="Garamond"/>
          <w:b/>
        </w:rPr>
        <w:t>Week 2:</w:t>
      </w:r>
    </w:p>
    <w:p w14:paraId="3577F09A" w14:textId="77777777" w:rsidR="00422103" w:rsidRPr="002E4DDA" w:rsidRDefault="00422103" w:rsidP="00422103">
      <w:pPr>
        <w:shd w:val="clear" w:color="auto" w:fill="FFFFFF"/>
        <w:spacing w:before="100" w:beforeAutospacing="1" w:after="120" w:line="300" w:lineRule="atLeast"/>
        <w:rPr>
          <w:rFonts w:ascii="Garamond" w:hAnsi="Garamond"/>
        </w:rPr>
      </w:pPr>
      <w:r w:rsidRPr="002E4DDA">
        <w:rPr>
          <w:rFonts w:ascii="Garamond" w:hAnsi="Garamond"/>
        </w:rPr>
        <w:t xml:space="preserve">Harry G. Frankfurt, 1969. “Alternative Possibilities and Moral Responsibility” </w:t>
      </w:r>
      <w:r w:rsidRPr="002E4DDA">
        <w:rPr>
          <w:rFonts w:ascii="Garamond" w:hAnsi="Garamond"/>
          <w:i/>
        </w:rPr>
        <w:t xml:space="preserve">The Journal of Philosophy </w:t>
      </w:r>
      <w:r w:rsidRPr="002E4DDA">
        <w:rPr>
          <w:rFonts w:ascii="Garamond" w:hAnsi="Garamond"/>
        </w:rPr>
        <w:t>66:829-839</w:t>
      </w:r>
    </w:p>
    <w:p w14:paraId="5556232E" w14:textId="77777777" w:rsidR="00422103" w:rsidRPr="002E4DDA" w:rsidRDefault="00422103" w:rsidP="00422103">
      <w:pPr>
        <w:shd w:val="clear" w:color="auto" w:fill="FFFFFF"/>
        <w:spacing w:before="100" w:beforeAutospacing="1" w:after="120" w:line="300" w:lineRule="atLeast"/>
        <w:rPr>
          <w:rFonts w:ascii="Garamond" w:hAnsi="Garamond"/>
        </w:rPr>
      </w:pPr>
      <w:r w:rsidRPr="002E4DDA">
        <w:rPr>
          <w:rFonts w:ascii="Garamond" w:hAnsi="Garamond"/>
        </w:rPr>
        <w:t xml:space="preserve">David P. Hunt, 2000. “Moral Responsibility and Unavoidable action” </w:t>
      </w:r>
      <w:r w:rsidRPr="002E4DDA">
        <w:rPr>
          <w:rFonts w:ascii="Garamond" w:hAnsi="Garamond"/>
          <w:i/>
        </w:rPr>
        <w:t xml:space="preserve">Philosophical Studies </w:t>
      </w:r>
      <w:r w:rsidRPr="002E4DDA">
        <w:rPr>
          <w:rFonts w:ascii="Garamond" w:hAnsi="Garamond"/>
        </w:rPr>
        <w:t>97: 195-227</w:t>
      </w:r>
    </w:p>
    <w:p w14:paraId="3C634D0B" w14:textId="7A2E0D49" w:rsidR="00422103" w:rsidRPr="00687B37" w:rsidRDefault="00422103" w:rsidP="00422103">
      <w:pPr>
        <w:shd w:val="clear" w:color="auto" w:fill="FFFFFF"/>
        <w:spacing w:before="100" w:beforeAutospacing="1" w:after="120" w:line="300" w:lineRule="atLeast"/>
        <w:rPr>
          <w:rFonts w:ascii="Garamond" w:hAnsi="Garamond"/>
        </w:rPr>
      </w:pPr>
      <w:r>
        <w:rPr>
          <w:rFonts w:ascii="Garamond" w:hAnsi="Garamond"/>
        </w:rPr>
        <w:t xml:space="preserve">David </w:t>
      </w:r>
      <w:proofErr w:type="spellStart"/>
      <w:r>
        <w:rPr>
          <w:rFonts w:ascii="Garamond" w:hAnsi="Garamond"/>
        </w:rPr>
        <w:t>Copp</w:t>
      </w:r>
      <w:proofErr w:type="spellEnd"/>
      <w:r>
        <w:rPr>
          <w:rFonts w:ascii="Garamond" w:hAnsi="Garamond"/>
        </w:rPr>
        <w:t>, 2002. “Defending the Principle of Alternate Possibilities: Blamewo</w:t>
      </w:r>
      <w:r w:rsidR="00FB2352">
        <w:rPr>
          <w:rFonts w:ascii="Garamond" w:hAnsi="Garamond"/>
        </w:rPr>
        <w:t>rthi</w:t>
      </w:r>
      <w:r>
        <w:rPr>
          <w:rFonts w:ascii="Garamond" w:hAnsi="Garamond"/>
        </w:rPr>
        <w:t xml:space="preserve">ness and Moral Responsibility,” </w:t>
      </w:r>
      <w:r>
        <w:rPr>
          <w:rFonts w:ascii="Garamond" w:hAnsi="Garamond"/>
          <w:i/>
        </w:rPr>
        <w:t xml:space="preserve">Nous </w:t>
      </w:r>
      <w:r>
        <w:rPr>
          <w:rFonts w:ascii="Garamond" w:hAnsi="Garamond"/>
        </w:rPr>
        <w:t>31:441-456.</w:t>
      </w:r>
    </w:p>
    <w:p w14:paraId="14341CD2" w14:textId="77777777" w:rsidR="00422103" w:rsidRPr="002E4DDA" w:rsidRDefault="00422103" w:rsidP="00422103">
      <w:pPr>
        <w:shd w:val="clear" w:color="auto" w:fill="FFFFFF"/>
        <w:spacing w:before="100" w:beforeAutospacing="1" w:after="120" w:line="300" w:lineRule="atLeast"/>
        <w:rPr>
          <w:rFonts w:ascii="Garamond" w:hAnsi="Garamond"/>
        </w:rPr>
      </w:pPr>
      <w:r w:rsidRPr="002E4DDA">
        <w:rPr>
          <w:rFonts w:ascii="Garamond" w:hAnsi="Garamond"/>
          <w:b/>
        </w:rPr>
        <w:t xml:space="preserve">Week 3: </w:t>
      </w:r>
    </w:p>
    <w:p w14:paraId="2E426720" w14:textId="77777777" w:rsidR="00422103" w:rsidRPr="002E4DDA" w:rsidRDefault="00422103" w:rsidP="00422103">
      <w:pPr>
        <w:shd w:val="clear" w:color="auto" w:fill="FFFFFF"/>
        <w:spacing w:before="100" w:beforeAutospacing="1" w:after="120" w:line="300" w:lineRule="atLeast"/>
        <w:rPr>
          <w:rFonts w:ascii="Garamond" w:hAnsi="Garamond"/>
        </w:rPr>
      </w:pPr>
      <w:r w:rsidRPr="002E4DDA">
        <w:rPr>
          <w:rFonts w:ascii="Garamond" w:hAnsi="Garamond"/>
        </w:rPr>
        <w:t xml:space="preserve">R. Jay Wallace, 1994. </w:t>
      </w:r>
      <w:r w:rsidRPr="002E4DDA">
        <w:rPr>
          <w:rFonts w:ascii="Garamond" w:hAnsi="Garamond"/>
          <w:i/>
        </w:rPr>
        <w:t xml:space="preserve">Responsibility and the Moral Sentiments </w:t>
      </w:r>
      <w:r w:rsidRPr="002E4DDA">
        <w:rPr>
          <w:rFonts w:ascii="Garamond" w:hAnsi="Garamond"/>
        </w:rPr>
        <w:t>1-74</w:t>
      </w:r>
    </w:p>
    <w:p w14:paraId="447B115D" w14:textId="77777777" w:rsidR="00422103" w:rsidRPr="002E4DDA" w:rsidRDefault="00422103" w:rsidP="00422103">
      <w:pPr>
        <w:shd w:val="clear" w:color="auto" w:fill="FFFFFF"/>
        <w:spacing w:before="100" w:beforeAutospacing="1" w:after="120" w:line="300" w:lineRule="atLeast"/>
        <w:rPr>
          <w:rFonts w:ascii="Garamond" w:hAnsi="Garamond"/>
        </w:rPr>
      </w:pPr>
      <w:r w:rsidRPr="002E4DDA">
        <w:rPr>
          <w:rFonts w:ascii="Garamond" w:hAnsi="Garamond"/>
          <w:b/>
        </w:rPr>
        <w:t>Week 4</w:t>
      </w:r>
      <w:r w:rsidRPr="002E4DDA">
        <w:rPr>
          <w:rFonts w:ascii="Garamond" w:hAnsi="Garamond"/>
        </w:rPr>
        <w:t>:</w:t>
      </w:r>
    </w:p>
    <w:p w14:paraId="4055F55A" w14:textId="77777777" w:rsidR="00422103" w:rsidRPr="002E4DDA" w:rsidRDefault="00422103" w:rsidP="00422103">
      <w:pPr>
        <w:shd w:val="clear" w:color="auto" w:fill="FFFFFF"/>
        <w:spacing w:before="100" w:beforeAutospacing="1" w:after="120" w:line="300" w:lineRule="atLeast"/>
        <w:rPr>
          <w:rFonts w:ascii="Garamond" w:hAnsi="Garamond"/>
        </w:rPr>
      </w:pPr>
      <w:r w:rsidRPr="002E4DDA">
        <w:rPr>
          <w:rFonts w:ascii="Garamond" w:hAnsi="Garamond"/>
        </w:rPr>
        <w:t xml:space="preserve">R. Jay Wallace, 1994. </w:t>
      </w:r>
      <w:r w:rsidRPr="002E4DDA">
        <w:rPr>
          <w:rFonts w:ascii="Garamond" w:hAnsi="Garamond"/>
          <w:i/>
        </w:rPr>
        <w:t xml:space="preserve">Responsibility and the Moral Sentiments </w:t>
      </w:r>
      <w:r w:rsidRPr="002E4DDA">
        <w:rPr>
          <w:rFonts w:ascii="Garamond" w:hAnsi="Garamond"/>
        </w:rPr>
        <w:t>118-221</w:t>
      </w:r>
    </w:p>
    <w:p w14:paraId="3CB24BFF" w14:textId="77777777" w:rsidR="00422103" w:rsidRPr="002E4DDA" w:rsidRDefault="00422103" w:rsidP="00422103">
      <w:pPr>
        <w:shd w:val="clear" w:color="auto" w:fill="FFFFFF"/>
        <w:spacing w:before="100" w:beforeAutospacing="1" w:after="120" w:line="300" w:lineRule="atLeast"/>
        <w:rPr>
          <w:rFonts w:ascii="Garamond" w:hAnsi="Garamond"/>
        </w:rPr>
      </w:pPr>
      <w:r w:rsidRPr="002E4DDA">
        <w:rPr>
          <w:rFonts w:ascii="Garamond" w:hAnsi="Garamond"/>
          <w:b/>
        </w:rPr>
        <w:t>Week 5</w:t>
      </w:r>
      <w:r w:rsidRPr="002E4DDA">
        <w:rPr>
          <w:rFonts w:ascii="Garamond" w:hAnsi="Garamond"/>
        </w:rPr>
        <w:t>:</w:t>
      </w:r>
    </w:p>
    <w:p w14:paraId="1F1A485C" w14:textId="77777777" w:rsidR="00422103" w:rsidRDefault="00422103" w:rsidP="00422103">
      <w:pPr>
        <w:rPr>
          <w:rFonts w:ascii="Garamond" w:hAnsi="Garamond" w:cs="Arial"/>
          <w:color w:val="333333"/>
          <w:shd w:val="clear" w:color="auto" w:fill="FFFFFF"/>
        </w:rPr>
      </w:pPr>
      <w:r>
        <w:rPr>
          <w:rFonts w:ascii="Garamond" w:hAnsi="Garamond" w:cs="Arial"/>
          <w:color w:val="333333"/>
          <w:shd w:val="clear" w:color="auto" w:fill="FFFFFF"/>
        </w:rPr>
        <w:t xml:space="preserve">Joshua </w:t>
      </w:r>
      <w:proofErr w:type="spellStart"/>
      <w:r w:rsidRPr="002E4DDA">
        <w:rPr>
          <w:rFonts w:ascii="Garamond" w:hAnsi="Garamond" w:cs="Arial"/>
          <w:color w:val="333333"/>
          <w:shd w:val="clear" w:color="auto" w:fill="FFFFFF"/>
        </w:rPr>
        <w:t>Knobe</w:t>
      </w:r>
      <w:proofErr w:type="spellEnd"/>
      <w:r w:rsidRPr="002E4DDA">
        <w:rPr>
          <w:rFonts w:ascii="Garamond" w:hAnsi="Garamond" w:cs="Arial"/>
          <w:color w:val="333333"/>
          <w:shd w:val="clear" w:color="auto" w:fill="FFFFFF"/>
        </w:rPr>
        <w:t xml:space="preserve"> &amp; </w:t>
      </w:r>
      <w:r>
        <w:rPr>
          <w:rFonts w:ascii="Garamond" w:hAnsi="Garamond" w:cs="Arial"/>
          <w:color w:val="333333"/>
          <w:shd w:val="clear" w:color="auto" w:fill="FFFFFF"/>
        </w:rPr>
        <w:t xml:space="preserve">Gabriel </w:t>
      </w:r>
      <w:proofErr w:type="spellStart"/>
      <w:r w:rsidRPr="002E4DDA">
        <w:rPr>
          <w:rFonts w:ascii="Garamond" w:hAnsi="Garamond" w:cs="Arial"/>
          <w:color w:val="333333"/>
          <w:shd w:val="clear" w:color="auto" w:fill="FFFFFF"/>
        </w:rPr>
        <w:t>Mendlow</w:t>
      </w:r>
      <w:proofErr w:type="spellEnd"/>
      <w:r>
        <w:rPr>
          <w:rFonts w:ascii="Garamond" w:hAnsi="Garamond" w:cs="Arial"/>
          <w:color w:val="333333"/>
          <w:shd w:val="clear" w:color="auto" w:fill="FFFFFF"/>
        </w:rPr>
        <w:t>, 2004.</w:t>
      </w:r>
      <w:r w:rsidRPr="002E4DDA">
        <w:rPr>
          <w:rFonts w:ascii="Garamond" w:hAnsi="Garamond" w:cs="Arial"/>
          <w:color w:val="333333"/>
          <w:shd w:val="clear" w:color="auto" w:fill="FFFFFF"/>
        </w:rPr>
        <w:t xml:space="preserve"> </w:t>
      </w:r>
      <w:r>
        <w:rPr>
          <w:rFonts w:ascii="Garamond" w:hAnsi="Garamond" w:cs="Arial"/>
          <w:color w:val="333333"/>
          <w:shd w:val="clear" w:color="auto" w:fill="FFFFFF"/>
        </w:rPr>
        <w:t>“</w:t>
      </w:r>
      <w:r w:rsidRPr="002E4DDA">
        <w:rPr>
          <w:rFonts w:ascii="Garamond" w:hAnsi="Garamond" w:cs="Arial"/>
          <w:color w:val="333333"/>
          <w:shd w:val="clear" w:color="auto" w:fill="FFFFFF"/>
        </w:rPr>
        <w:t>The Good, the Bad and the Blameworthy: Understanding the Role of Evaluative Reasoning in Folk Psychology.</w:t>
      </w:r>
      <w:r>
        <w:rPr>
          <w:rFonts w:ascii="Garamond" w:hAnsi="Garamond" w:cs="Arial"/>
          <w:color w:val="333333"/>
          <w:shd w:val="clear" w:color="auto" w:fill="FFFFFF"/>
        </w:rPr>
        <w:t>”</w:t>
      </w:r>
      <w:r w:rsidRPr="002E4DDA">
        <w:rPr>
          <w:rFonts w:ascii="Garamond" w:hAnsi="Garamond" w:cs="Arial"/>
          <w:color w:val="333333"/>
          <w:shd w:val="clear" w:color="auto" w:fill="FFFFFF"/>
        </w:rPr>
        <w:t> </w:t>
      </w:r>
      <w:r w:rsidRPr="002E4DDA">
        <w:rPr>
          <w:rStyle w:val="Emphasis"/>
          <w:rFonts w:ascii="Garamond" w:hAnsi="Garamond" w:cs="Arial"/>
          <w:color w:val="333333"/>
          <w:shd w:val="clear" w:color="auto" w:fill="FFFFFF"/>
        </w:rPr>
        <w:t>Journal of Theoretical and Philosophical Psychology, 24</w:t>
      </w:r>
      <w:r w:rsidRPr="002E4DDA">
        <w:rPr>
          <w:rFonts w:ascii="Garamond" w:hAnsi="Garamond" w:cs="Arial"/>
          <w:color w:val="333333"/>
          <w:shd w:val="clear" w:color="auto" w:fill="FFFFFF"/>
        </w:rPr>
        <w:t>(2), 252-258.</w:t>
      </w:r>
    </w:p>
    <w:p w14:paraId="4E56B947" w14:textId="77777777" w:rsidR="00422103" w:rsidRDefault="00422103" w:rsidP="00422103">
      <w:pPr>
        <w:rPr>
          <w:rFonts w:ascii="Garamond" w:hAnsi="Garamond"/>
        </w:rPr>
      </w:pPr>
    </w:p>
    <w:p w14:paraId="700EBA0C" w14:textId="77777777" w:rsidR="00422103" w:rsidRDefault="00422103" w:rsidP="00422103">
      <w:pPr>
        <w:rPr>
          <w:rFonts w:ascii="Garamond" w:hAnsi="Garamond"/>
        </w:rPr>
      </w:pPr>
      <w:r>
        <w:rPr>
          <w:rFonts w:ascii="Garamond" w:hAnsi="Garamond"/>
        </w:rPr>
        <w:t xml:space="preserve">Joshua </w:t>
      </w:r>
      <w:proofErr w:type="spellStart"/>
      <w:r>
        <w:rPr>
          <w:rFonts w:ascii="Garamond" w:hAnsi="Garamond"/>
        </w:rPr>
        <w:t>Knobe</w:t>
      </w:r>
      <w:proofErr w:type="spellEnd"/>
      <w:r>
        <w:rPr>
          <w:rFonts w:ascii="Garamond" w:hAnsi="Garamond"/>
        </w:rPr>
        <w:t xml:space="preserve">, 2006. “The Concept of Intentional Action: A Case Study in the Uses of Folk Psychology” </w:t>
      </w:r>
      <w:r>
        <w:rPr>
          <w:rFonts w:ascii="Garamond" w:hAnsi="Garamond"/>
          <w:i/>
        </w:rPr>
        <w:t xml:space="preserve">Philosophical Studies </w:t>
      </w:r>
      <w:r>
        <w:rPr>
          <w:rFonts w:ascii="Garamond" w:hAnsi="Garamond"/>
        </w:rPr>
        <w:t>130:203-231.</w:t>
      </w:r>
    </w:p>
    <w:p w14:paraId="000455B9" w14:textId="77777777" w:rsidR="00422103" w:rsidRDefault="00422103" w:rsidP="00422103">
      <w:pPr>
        <w:rPr>
          <w:rFonts w:ascii="Garamond" w:hAnsi="Garamond"/>
        </w:rPr>
      </w:pPr>
    </w:p>
    <w:p w14:paraId="41595B52" w14:textId="77777777" w:rsidR="00422103" w:rsidRDefault="00422103" w:rsidP="00422103">
      <w:pPr>
        <w:rPr>
          <w:rFonts w:ascii="Garamond" w:hAnsi="Garamond"/>
        </w:rPr>
      </w:pPr>
      <w:r>
        <w:rPr>
          <w:rFonts w:ascii="Garamond" w:hAnsi="Garamond"/>
          <w:b/>
        </w:rPr>
        <w:t>Week 6</w:t>
      </w:r>
      <w:r>
        <w:rPr>
          <w:rFonts w:ascii="Garamond" w:hAnsi="Garamond"/>
        </w:rPr>
        <w:t>:</w:t>
      </w:r>
    </w:p>
    <w:p w14:paraId="1C112CB6" w14:textId="77777777" w:rsidR="00422103" w:rsidRDefault="00422103" w:rsidP="00422103">
      <w:pPr>
        <w:rPr>
          <w:rFonts w:ascii="Garamond" w:hAnsi="Garamond"/>
        </w:rPr>
      </w:pPr>
    </w:p>
    <w:p w14:paraId="59ED143D" w14:textId="77777777" w:rsidR="00422103" w:rsidRDefault="00422103" w:rsidP="00422103">
      <w:pPr>
        <w:rPr>
          <w:rFonts w:ascii="Garamond" w:hAnsi="Garamond"/>
        </w:rPr>
      </w:pPr>
      <w:r>
        <w:rPr>
          <w:rFonts w:ascii="Garamond" w:hAnsi="Garamond"/>
        </w:rPr>
        <w:t xml:space="preserve">Angela M. Smith, 2012. “Attributability, Answerability and Accountability: In Defense of A Unified Account” </w:t>
      </w:r>
      <w:r>
        <w:rPr>
          <w:rFonts w:ascii="Garamond" w:hAnsi="Garamond"/>
          <w:i/>
        </w:rPr>
        <w:t xml:space="preserve">Ethics </w:t>
      </w:r>
      <w:r>
        <w:rPr>
          <w:rFonts w:ascii="Garamond" w:hAnsi="Garamond"/>
        </w:rPr>
        <w:t>122:575-589.</w:t>
      </w:r>
    </w:p>
    <w:p w14:paraId="772E44FE" w14:textId="77777777" w:rsidR="00422103" w:rsidRDefault="00422103" w:rsidP="00422103">
      <w:pPr>
        <w:rPr>
          <w:rFonts w:ascii="Garamond" w:hAnsi="Garamond"/>
        </w:rPr>
      </w:pPr>
    </w:p>
    <w:p w14:paraId="4519C680" w14:textId="77777777" w:rsidR="00422103" w:rsidRDefault="00422103" w:rsidP="00422103">
      <w:pPr>
        <w:rPr>
          <w:rFonts w:ascii="Garamond" w:hAnsi="Garamond"/>
        </w:rPr>
      </w:pPr>
      <w:r>
        <w:rPr>
          <w:rFonts w:ascii="Garamond" w:hAnsi="Garamond"/>
          <w:b/>
        </w:rPr>
        <w:t>Week 7</w:t>
      </w:r>
      <w:r>
        <w:rPr>
          <w:rFonts w:ascii="Garamond" w:hAnsi="Garamond"/>
        </w:rPr>
        <w:t xml:space="preserve">: </w:t>
      </w:r>
    </w:p>
    <w:p w14:paraId="08E0EAA7" w14:textId="77777777" w:rsidR="00422103" w:rsidRDefault="00422103" w:rsidP="00422103">
      <w:pPr>
        <w:rPr>
          <w:rFonts w:ascii="Garamond" w:hAnsi="Garamond"/>
        </w:rPr>
      </w:pPr>
    </w:p>
    <w:p w14:paraId="3796CD74" w14:textId="77777777" w:rsidR="00422103" w:rsidRPr="00345D7A" w:rsidRDefault="00422103" w:rsidP="00422103">
      <w:pPr>
        <w:rPr>
          <w:rFonts w:ascii="Garamond" w:hAnsi="Garamond"/>
        </w:rPr>
      </w:pPr>
      <w:r>
        <w:rPr>
          <w:rFonts w:ascii="Garamond" w:hAnsi="Garamond"/>
        </w:rPr>
        <w:t xml:space="preserve">Elinor Mason, 2015. “Moral ignorance and blameworthiness” </w:t>
      </w:r>
      <w:r>
        <w:rPr>
          <w:rFonts w:ascii="Garamond" w:hAnsi="Garamond"/>
          <w:i/>
        </w:rPr>
        <w:t xml:space="preserve">Philosophical Studies </w:t>
      </w:r>
      <w:r>
        <w:rPr>
          <w:rFonts w:ascii="Garamond" w:hAnsi="Garamond"/>
        </w:rPr>
        <w:t>172: 3037-3057.</w:t>
      </w:r>
    </w:p>
    <w:p w14:paraId="2F54AB3E" w14:textId="77777777" w:rsidR="00422103" w:rsidRPr="00687B37" w:rsidRDefault="00422103" w:rsidP="00422103">
      <w:pPr>
        <w:shd w:val="clear" w:color="auto" w:fill="FFFFFF"/>
        <w:spacing w:before="100" w:beforeAutospacing="1" w:after="120" w:line="300" w:lineRule="atLeast"/>
        <w:rPr>
          <w:rFonts w:ascii="Garamond" w:hAnsi="Garamond"/>
        </w:rPr>
      </w:pPr>
      <w:proofErr w:type="spellStart"/>
      <w:r>
        <w:rPr>
          <w:rFonts w:ascii="Garamond" w:hAnsi="Garamond"/>
        </w:rPr>
        <w:lastRenderedPageBreak/>
        <w:t>Conor</w:t>
      </w:r>
      <w:proofErr w:type="spellEnd"/>
      <w:r>
        <w:rPr>
          <w:rFonts w:ascii="Garamond" w:hAnsi="Garamond"/>
        </w:rPr>
        <w:t xml:space="preserve"> McHugh, 2013. “Epistemic Responsibility and Doxastic Agency” </w:t>
      </w:r>
      <w:r>
        <w:rPr>
          <w:rFonts w:ascii="Garamond" w:hAnsi="Garamond"/>
          <w:i/>
        </w:rPr>
        <w:t xml:space="preserve">Philosophical Issues </w:t>
      </w:r>
      <w:r>
        <w:rPr>
          <w:rFonts w:ascii="Garamond" w:hAnsi="Garamond"/>
        </w:rPr>
        <w:t>23:132-157</w:t>
      </w:r>
    </w:p>
    <w:p w14:paraId="5E3A23AB" w14:textId="77777777" w:rsidR="00422103" w:rsidRDefault="00422103" w:rsidP="00422103">
      <w:pPr>
        <w:shd w:val="clear" w:color="auto" w:fill="FFFFFF"/>
        <w:spacing w:before="100" w:beforeAutospacing="1" w:after="120" w:line="300" w:lineRule="atLeast"/>
        <w:rPr>
          <w:rFonts w:ascii="Garamond" w:hAnsi="Garamond"/>
          <w:b/>
        </w:rPr>
      </w:pPr>
      <w:r>
        <w:rPr>
          <w:rFonts w:ascii="Garamond" w:hAnsi="Garamond"/>
          <w:b/>
        </w:rPr>
        <w:t>Week 8:</w:t>
      </w:r>
    </w:p>
    <w:p w14:paraId="77772F29" w14:textId="77777777" w:rsidR="00422103" w:rsidRDefault="00422103" w:rsidP="00422103">
      <w:pPr>
        <w:shd w:val="clear" w:color="auto" w:fill="FFFFFF"/>
        <w:spacing w:before="100" w:beforeAutospacing="1" w:after="120" w:line="300" w:lineRule="atLeast"/>
        <w:rPr>
          <w:rFonts w:ascii="Garamond" w:hAnsi="Garamond"/>
        </w:rPr>
      </w:pPr>
      <w:r w:rsidRPr="003C019E">
        <w:rPr>
          <w:rFonts w:ascii="Garamond" w:hAnsi="Garamond"/>
        </w:rPr>
        <w:t xml:space="preserve">Kelly G. Shaver, </w:t>
      </w:r>
      <w:r>
        <w:rPr>
          <w:rFonts w:ascii="Garamond" w:hAnsi="Garamond"/>
        </w:rPr>
        <w:t xml:space="preserve">2012 </w:t>
      </w:r>
      <w:r>
        <w:rPr>
          <w:rFonts w:ascii="Garamond" w:hAnsi="Garamond"/>
          <w:i/>
        </w:rPr>
        <w:t>The Attribution of Blame: Causality, Responsibility and Blameworthiness</w:t>
      </w:r>
      <w:r>
        <w:rPr>
          <w:rFonts w:ascii="Garamond" w:hAnsi="Garamond"/>
        </w:rPr>
        <w:t xml:space="preserve"> 1-84</w:t>
      </w:r>
    </w:p>
    <w:p w14:paraId="32592225" w14:textId="77777777" w:rsidR="00422103" w:rsidRDefault="00422103" w:rsidP="00422103">
      <w:pPr>
        <w:shd w:val="clear" w:color="auto" w:fill="FFFFFF"/>
        <w:spacing w:before="100" w:beforeAutospacing="1" w:after="120" w:line="300" w:lineRule="atLeast"/>
        <w:rPr>
          <w:rFonts w:ascii="Garamond" w:hAnsi="Garamond"/>
          <w:b/>
        </w:rPr>
      </w:pPr>
      <w:r>
        <w:rPr>
          <w:rFonts w:ascii="Garamond" w:hAnsi="Garamond"/>
          <w:b/>
        </w:rPr>
        <w:t>Week 9:</w:t>
      </w:r>
    </w:p>
    <w:p w14:paraId="207FAECC" w14:textId="77777777" w:rsidR="00422103" w:rsidRPr="00A54FC5" w:rsidRDefault="00422103" w:rsidP="00422103">
      <w:pPr>
        <w:shd w:val="clear" w:color="auto" w:fill="FFFFFF"/>
        <w:spacing w:before="100" w:beforeAutospacing="1" w:after="120" w:line="300" w:lineRule="atLeast"/>
        <w:rPr>
          <w:rFonts w:ascii="Garamond" w:hAnsi="Garamond"/>
          <w:b/>
        </w:rPr>
      </w:pPr>
      <w:r w:rsidRPr="003C019E">
        <w:rPr>
          <w:rFonts w:ascii="Garamond" w:hAnsi="Garamond"/>
        </w:rPr>
        <w:t xml:space="preserve">Kelly G. Shaver, </w:t>
      </w:r>
      <w:r>
        <w:rPr>
          <w:rFonts w:ascii="Garamond" w:hAnsi="Garamond"/>
        </w:rPr>
        <w:t xml:space="preserve">2012 </w:t>
      </w:r>
      <w:r>
        <w:rPr>
          <w:rFonts w:ascii="Garamond" w:hAnsi="Garamond"/>
          <w:i/>
        </w:rPr>
        <w:t>The Attribution of Blame: Causality, Responsibility and Blameworthiness</w:t>
      </w:r>
      <w:r>
        <w:rPr>
          <w:rFonts w:ascii="Garamond" w:hAnsi="Garamond"/>
        </w:rPr>
        <w:t xml:space="preserve"> 87-177</w:t>
      </w:r>
    </w:p>
    <w:p w14:paraId="5D619B47" w14:textId="77777777" w:rsidR="00422103" w:rsidRDefault="00422103" w:rsidP="00422103">
      <w:pPr>
        <w:shd w:val="clear" w:color="auto" w:fill="FFFFFF"/>
        <w:spacing w:before="100" w:beforeAutospacing="1" w:after="120" w:line="300" w:lineRule="atLeast"/>
        <w:rPr>
          <w:rFonts w:ascii="Garamond" w:hAnsi="Garamond"/>
          <w:b/>
        </w:rPr>
      </w:pPr>
      <w:r>
        <w:rPr>
          <w:rFonts w:ascii="Garamond" w:hAnsi="Garamond"/>
          <w:b/>
        </w:rPr>
        <w:t xml:space="preserve">Week 10: </w:t>
      </w:r>
    </w:p>
    <w:p w14:paraId="048EE477" w14:textId="77777777" w:rsidR="00422103" w:rsidRDefault="00422103" w:rsidP="00422103">
      <w:pPr>
        <w:shd w:val="clear" w:color="auto" w:fill="FFFFFF"/>
        <w:spacing w:before="100" w:beforeAutospacing="1" w:after="120" w:line="300" w:lineRule="atLeast"/>
        <w:rPr>
          <w:rFonts w:ascii="Garamond" w:hAnsi="Garamond"/>
        </w:rPr>
      </w:pPr>
      <w:r>
        <w:rPr>
          <w:rFonts w:ascii="Garamond" w:hAnsi="Garamond"/>
        </w:rPr>
        <w:t xml:space="preserve">Kurt Gray &amp; Daniel Wegner, 2009. “Moral </w:t>
      </w:r>
      <w:proofErr w:type="spellStart"/>
      <w:r>
        <w:rPr>
          <w:rFonts w:ascii="Garamond" w:hAnsi="Garamond"/>
        </w:rPr>
        <w:t>Typcasting</w:t>
      </w:r>
      <w:proofErr w:type="spellEnd"/>
      <w:r>
        <w:rPr>
          <w:rFonts w:ascii="Garamond" w:hAnsi="Garamond"/>
        </w:rPr>
        <w:t xml:space="preserve">: Divergent perceptions of moral agents and moral patients </w:t>
      </w:r>
      <w:r>
        <w:rPr>
          <w:rFonts w:ascii="Garamond" w:hAnsi="Garamond"/>
          <w:i/>
        </w:rPr>
        <w:t xml:space="preserve">Journal of Personality and Social Psychology </w:t>
      </w:r>
      <w:r>
        <w:rPr>
          <w:rFonts w:ascii="Garamond" w:hAnsi="Garamond"/>
        </w:rPr>
        <w:t>96(3):505-20</w:t>
      </w:r>
    </w:p>
    <w:p w14:paraId="488F6FB2" w14:textId="35FB50F0" w:rsidR="00422103" w:rsidRPr="00B04D2D" w:rsidRDefault="00422103" w:rsidP="00422103">
      <w:pPr>
        <w:shd w:val="clear" w:color="auto" w:fill="FFFFFF"/>
        <w:spacing w:before="100" w:beforeAutospacing="1" w:after="120" w:line="300" w:lineRule="atLeast"/>
        <w:rPr>
          <w:rFonts w:ascii="Garamond" w:hAnsi="Garamond"/>
        </w:rPr>
      </w:pPr>
      <w:r>
        <w:rPr>
          <w:rFonts w:ascii="Garamond" w:hAnsi="Garamond"/>
        </w:rPr>
        <w:t xml:space="preserve">Kurt Gray, Liane Young &amp; Adam </w:t>
      </w:r>
      <w:proofErr w:type="spellStart"/>
      <w:r>
        <w:rPr>
          <w:rFonts w:ascii="Garamond" w:hAnsi="Garamond"/>
        </w:rPr>
        <w:t>Waytz</w:t>
      </w:r>
      <w:proofErr w:type="spellEnd"/>
      <w:r>
        <w:rPr>
          <w:rFonts w:ascii="Garamond" w:hAnsi="Garamond"/>
        </w:rPr>
        <w:t xml:space="preserve">, 2012 “Mind Perception is the Essence of Morality” </w:t>
      </w:r>
      <w:r>
        <w:rPr>
          <w:rFonts w:ascii="Garamond" w:hAnsi="Garamond"/>
          <w:i/>
        </w:rPr>
        <w:t xml:space="preserve">Psychological Inquiry </w:t>
      </w:r>
      <w:r>
        <w:rPr>
          <w:rFonts w:ascii="Garamond" w:hAnsi="Garamond"/>
        </w:rPr>
        <w:t>23(2):101-124.</w:t>
      </w:r>
    </w:p>
    <w:p w14:paraId="295C5B4D" w14:textId="77777777" w:rsidR="00422103" w:rsidRPr="00D75BE7" w:rsidRDefault="00422103" w:rsidP="00422103">
      <w:pPr>
        <w:shd w:val="clear" w:color="auto" w:fill="FFFFFF"/>
        <w:spacing w:before="100" w:beforeAutospacing="1" w:after="120" w:line="300" w:lineRule="atLeast"/>
        <w:rPr>
          <w:rFonts w:ascii="Garamond" w:hAnsi="Garamond"/>
          <w:b/>
        </w:rPr>
      </w:pPr>
      <w:r>
        <w:rPr>
          <w:rFonts w:ascii="Garamond" w:hAnsi="Garamond"/>
          <w:b/>
        </w:rPr>
        <w:t>Week 11:</w:t>
      </w:r>
    </w:p>
    <w:p w14:paraId="57276B51" w14:textId="77777777" w:rsidR="00422103" w:rsidRDefault="00422103" w:rsidP="00422103">
      <w:pPr>
        <w:shd w:val="clear" w:color="auto" w:fill="FFFFFF"/>
        <w:spacing w:before="100" w:beforeAutospacing="1" w:after="120" w:line="300" w:lineRule="atLeast"/>
        <w:rPr>
          <w:rFonts w:ascii="Garamond" w:hAnsi="Garamond"/>
        </w:rPr>
      </w:pPr>
      <w:r>
        <w:rPr>
          <w:rFonts w:ascii="Garamond" w:hAnsi="Garamond"/>
        </w:rPr>
        <w:t xml:space="preserve">Wayne Riggs, 2009., “Two Problems of Easy Credit” </w:t>
      </w:r>
      <w:r>
        <w:rPr>
          <w:rFonts w:ascii="Garamond" w:hAnsi="Garamond"/>
          <w:i/>
        </w:rPr>
        <w:t>Syntheses</w:t>
      </w:r>
      <w:r>
        <w:rPr>
          <w:rFonts w:ascii="Garamond" w:hAnsi="Garamond"/>
        </w:rPr>
        <w:t xml:space="preserve"> 169:201-216.</w:t>
      </w:r>
    </w:p>
    <w:p w14:paraId="1E4CF42B" w14:textId="77777777" w:rsidR="00422103" w:rsidRPr="00D75BE7" w:rsidRDefault="00422103" w:rsidP="00422103">
      <w:pPr>
        <w:shd w:val="clear" w:color="auto" w:fill="FFFFFF"/>
        <w:spacing w:before="100" w:beforeAutospacing="1" w:after="120" w:line="300" w:lineRule="atLeast"/>
        <w:rPr>
          <w:rFonts w:ascii="Garamond" w:hAnsi="Garamond"/>
        </w:rPr>
      </w:pPr>
      <w:r>
        <w:rPr>
          <w:rFonts w:ascii="Garamond" w:hAnsi="Garamond"/>
        </w:rPr>
        <w:t xml:space="preserve">Dana Kay </w:t>
      </w:r>
      <w:proofErr w:type="spellStart"/>
      <w:r>
        <w:rPr>
          <w:rFonts w:ascii="Garamond" w:hAnsi="Garamond"/>
        </w:rPr>
        <w:t>Nelkin</w:t>
      </w:r>
      <w:proofErr w:type="spellEnd"/>
      <w:r>
        <w:rPr>
          <w:rFonts w:ascii="Garamond" w:hAnsi="Garamond"/>
        </w:rPr>
        <w:t xml:space="preserve">, 2014. “Difficulty and Degrees of Moral </w:t>
      </w:r>
      <w:proofErr w:type="spellStart"/>
      <w:r>
        <w:rPr>
          <w:rFonts w:ascii="Garamond" w:hAnsi="Garamond"/>
        </w:rPr>
        <w:t>Priaseworthiness</w:t>
      </w:r>
      <w:proofErr w:type="spellEnd"/>
      <w:r>
        <w:rPr>
          <w:rFonts w:ascii="Garamond" w:hAnsi="Garamond"/>
        </w:rPr>
        <w:t xml:space="preserve"> and Blameworthiness” </w:t>
      </w:r>
      <w:r>
        <w:rPr>
          <w:rFonts w:ascii="Garamond" w:hAnsi="Garamond"/>
          <w:i/>
        </w:rPr>
        <w:t xml:space="preserve">Nous </w:t>
      </w:r>
      <w:r>
        <w:rPr>
          <w:rFonts w:ascii="Garamond" w:hAnsi="Garamond"/>
        </w:rPr>
        <w:t>50(2):356-378.</w:t>
      </w:r>
    </w:p>
    <w:p w14:paraId="093FE520" w14:textId="77777777" w:rsidR="00422103" w:rsidRDefault="00422103" w:rsidP="00422103">
      <w:pPr>
        <w:shd w:val="clear" w:color="auto" w:fill="FFFFFF"/>
        <w:spacing w:before="100" w:beforeAutospacing="1" w:after="120" w:line="300" w:lineRule="atLeast"/>
        <w:rPr>
          <w:rFonts w:ascii="Garamond" w:hAnsi="Garamond"/>
        </w:rPr>
      </w:pPr>
      <w:r>
        <w:rPr>
          <w:rFonts w:ascii="Garamond" w:hAnsi="Garamond"/>
          <w:b/>
        </w:rPr>
        <w:t>Week 12</w:t>
      </w:r>
      <w:r>
        <w:rPr>
          <w:rFonts w:ascii="Garamond" w:hAnsi="Garamond"/>
        </w:rPr>
        <w:t>:</w:t>
      </w:r>
    </w:p>
    <w:p w14:paraId="7345A562" w14:textId="77777777" w:rsidR="00422103" w:rsidRDefault="00422103" w:rsidP="00422103">
      <w:pPr>
        <w:shd w:val="clear" w:color="auto" w:fill="FFFFFF"/>
        <w:spacing w:before="100" w:beforeAutospacing="1" w:after="120" w:line="300" w:lineRule="atLeast"/>
        <w:rPr>
          <w:rFonts w:ascii="Garamond" w:hAnsi="Garamond"/>
        </w:rPr>
      </w:pPr>
      <w:r>
        <w:rPr>
          <w:rFonts w:ascii="Garamond" w:hAnsi="Garamond"/>
        </w:rPr>
        <w:t xml:space="preserve">Richard Brandt 1969. “A Utilitarian Theory of Excuses” </w:t>
      </w:r>
      <w:r>
        <w:rPr>
          <w:rFonts w:ascii="Garamond" w:hAnsi="Garamond"/>
          <w:i/>
        </w:rPr>
        <w:t xml:space="preserve">The Philosophical Review </w:t>
      </w:r>
      <w:r>
        <w:rPr>
          <w:rFonts w:ascii="Garamond" w:hAnsi="Garamond"/>
        </w:rPr>
        <w:t>78(3):337-361.</w:t>
      </w:r>
    </w:p>
    <w:p w14:paraId="51E6999C" w14:textId="77777777" w:rsidR="00422103" w:rsidRPr="002C2468" w:rsidRDefault="00422103" w:rsidP="00422103">
      <w:pPr>
        <w:shd w:val="clear" w:color="auto" w:fill="FFFFFF"/>
        <w:spacing w:before="100" w:beforeAutospacing="1" w:after="120" w:line="300" w:lineRule="atLeast"/>
        <w:rPr>
          <w:rFonts w:ascii="Garamond" w:hAnsi="Garamond"/>
        </w:rPr>
      </w:pPr>
      <w:r>
        <w:rPr>
          <w:rFonts w:ascii="Garamond" w:hAnsi="Garamond"/>
        </w:rPr>
        <w:t xml:space="preserve">J.L. Austin, 1956. “A Plea for Excuses” </w:t>
      </w:r>
      <w:r>
        <w:rPr>
          <w:rFonts w:ascii="Garamond" w:hAnsi="Garamond"/>
          <w:i/>
        </w:rPr>
        <w:t>Proceedings of the Aristotelian Society</w:t>
      </w:r>
      <w:r>
        <w:rPr>
          <w:rFonts w:ascii="Garamond" w:hAnsi="Garamond"/>
        </w:rPr>
        <w:t>, 57:1-30.</w:t>
      </w:r>
    </w:p>
    <w:p w14:paraId="169FDD00" w14:textId="77777777" w:rsidR="00422103" w:rsidRDefault="00422103" w:rsidP="00422103">
      <w:pPr>
        <w:shd w:val="clear" w:color="auto" w:fill="FFFFFF"/>
        <w:spacing w:before="100" w:beforeAutospacing="1" w:after="120" w:line="300" w:lineRule="atLeast"/>
        <w:rPr>
          <w:rFonts w:ascii="Garamond" w:hAnsi="Garamond"/>
        </w:rPr>
      </w:pPr>
      <w:r>
        <w:rPr>
          <w:rFonts w:ascii="Garamond" w:hAnsi="Garamond"/>
          <w:b/>
        </w:rPr>
        <w:t>Week 13</w:t>
      </w:r>
      <w:r>
        <w:rPr>
          <w:rFonts w:ascii="Garamond" w:hAnsi="Garamond"/>
        </w:rPr>
        <w:t xml:space="preserve">: </w:t>
      </w:r>
    </w:p>
    <w:p w14:paraId="0DEE0EFD" w14:textId="77777777" w:rsidR="00422103" w:rsidRDefault="00422103" w:rsidP="00422103">
      <w:pPr>
        <w:shd w:val="clear" w:color="auto" w:fill="FFFFFF"/>
        <w:spacing w:before="100" w:beforeAutospacing="1" w:after="120" w:line="300" w:lineRule="atLeast"/>
        <w:rPr>
          <w:rFonts w:ascii="Garamond" w:hAnsi="Garamond"/>
          <w:i/>
        </w:rPr>
      </w:pPr>
      <w:r>
        <w:rPr>
          <w:rFonts w:ascii="Garamond" w:hAnsi="Garamond"/>
        </w:rPr>
        <w:t xml:space="preserve">David </w:t>
      </w:r>
      <w:proofErr w:type="spellStart"/>
      <w:r>
        <w:rPr>
          <w:rFonts w:ascii="Garamond" w:hAnsi="Garamond"/>
        </w:rPr>
        <w:t>Copp</w:t>
      </w:r>
      <w:proofErr w:type="spellEnd"/>
      <w:r>
        <w:rPr>
          <w:rFonts w:ascii="Garamond" w:hAnsi="Garamond"/>
        </w:rPr>
        <w:t xml:space="preserve"> 1985. “Considered Judgments and Moral Justification” in </w:t>
      </w:r>
      <w:r>
        <w:rPr>
          <w:rFonts w:ascii="Garamond" w:hAnsi="Garamond"/>
          <w:i/>
        </w:rPr>
        <w:t>Morality, Reason and Truth.</w:t>
      </w:r>
    </w:p>
    <w:p w14:paraId="00C1A60E" w14:textId="61A45BF1" w:rsidR="00422103" w:rsidRPr="00B24CC4" w:rsidRDefault="00422103" w:rsidP="00422103">
      <w:pPr>
        <w:shd w:val="clear" w:color="auto" w:fill="FFFFFF"/>
        <w:spacing w:before="100" w:beforeAutospacing="1" w:after="120" w:line="300" w:lineRule="atLeast"/>
        <w:rPr>
          <w:rFonts w:ascii="Garamond" w:hAnsi="Garamond"/>
        </w:rPr>
      </w:pPr>
      <w:r>
        <w:rPr>
          <w:rFonts w:ascii="Garamond" w:hAnsi="Garamond"/>
        </w:rPr>
        <w:t xml:space="preserve">Donald Davidson, 1963. “Actions, Reasons and Causes” </w:t>
      </w:r>
      <w:r>
        <w:rPr>
          <w:rFonts w:ascii="Garamond" w:hAnsi="Garamond"/>
          <w:i/>
        </w:rPr>
        <w:t xml:space="preserve">Journal of Philosophy </w:t>
      </w:r>
      <w:r>
        <w:rPr>
          <w:rFonts w:ascii="Garamond" w:hAnsi="Garamond"/>
        </w:rPr>
        <w:t xml:space="preserve">60:685-699. </w:t>
      </w:r>
    </w:p>
    <w:p w14:paraId="434C349F" w14:textId="200C05A9" w:rsidR="00BC00D5" w:rsidRPr="00B24CC4" w:rsidRDefault="00BC00D5" w:rsidP="00C2116D">
      <w:pPr>
        <w:shd w:val="clear" w:color="auto" w:fill="FFFFFF"/>
        <w:spacing w:before="100" w:beforeAutospacing="1" w:after="120" w:line="300" w:lineRule="atLeast"/>
        <w:rPr>
          <w:rFonts w:ascii="Garamond" w:hAnsi="Garamond"/>
        </w:rPr>
      </w:pPr>
    </w:p>
    <w:sectPr w:rsidR="00BC00D5" w:rsidRPr="00B24CC4" w:rsidSect="00C96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76"/>
    <w:rsid w:val="000147F4"/>
    <w:rsid w:val="00016557"/>
    <w:rsid w:val="001156F2"/>
    <w:rsid w:val="001C4F39"/>
    <w:rsid w:val="002C2468"/>
    <w:rsid w:val="002E4DDA"/>
    <w:rsid w:val="00301515"/>
    <w:rsid w:val="0030253D"/>
    <w:rsid w:val="00306085"/>
    <w:rsid w:val="00345D7A"/>
    <w:rsid w:val="003C019E"/>
    <w:rsid w:val="00422103"/>
    <w:rsid w:val="00443B94"/>
    <w:rsid w:val="00464AEF"/>
    <w:rsid w:val="004D5730"/>
    <w:rsid w:val="0059178C"/>
    <w:rsid w:val="00687B37"/>
    <w:rsid w:val="007057D1"/>
    <w:rsid w:val="0079242E"/>
    <w:rsid w:val="00874920"/>
    <w:rsid w:val="008F7CDE"/>
    <w:rsid w:val="009E5076"/>
    <w:rsid w:val="00A27DAE"/>
    <w:rsid w:val="00A54FC5"/>
    <w:rsid w:val="00A55BDA"/>
    <w:rsid w:val="00A73D6D"/>
    <w:rsid w:val="00B04D2D"/>
    <w:rsid w:val="00B24CC4"/>
    <w:rsid w:val="00BC00D5"/>
    <w:rsid w:val="00C2116D"/>
    <w:rsid w:val="00C96694"/>
    <w:rsid w:val="00D75BE7"/>
    <w:rsid w:val="00DF75AA"/>
    <w:rsid w:val="00E46812"/>
    <w:rsid w:val="00E874C4"/>
    <w:rsid w:val="00F22403"/>
    <w:rsid w:val="00F269B2"/>
    <w:rsid w:val="00FB2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9C1EB"/>
  <w15:docId w15:val="{363E3273-EB30-1F4A-9205-CEA08407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D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076"/>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E4D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6239">
      <w:bodyDiv w:val="1"/>
      <w:marLeft w:val="0"/>
      <w:marRight w:val="0"/>
      <w:marTop w:val="0"/>
      <w:marBottom w:val="0"/>
      <w:divBdr>
        <w:top w:val="none" w:sz="0" w:space="0" w:color="auto"/>
        <w:left w:val="none" w:sz="0" w:space="0" w:color="auto"/>
        <w:bottom w:val="none" w:sz="0" w:space="0" w:color="auto"/>
        <w:right w:val="none" w:sz="0" w:space="0" w:color="auto"/>
      </w:divBdr>
    </w:div>
    <w:div w:id="630408224">
      <w:bodyDiv w:val="1"/>
      <w:marLeft w:val="0"/>
      <w:marRight w:val="0"/>
      <w:marTop w:val="0"/>
      <w:marBottom w:val="0"/>
      <w:divBdr>
        <w:top w:val="none" w:sz="0" w:space="0" w:color="auto"/>
        <w:left w:val="none" w:sz="0" w:space="0" w:color="auto"/>
        <w:bottom w:val="none" w:sz="0" w:space="0" w:color="auto"/>
        <w:right w:val="none" w:sz="0" w:space="0" w:color="auto"/>
      </w:divBdr>
    </w:div>
    <w:div w:id="20345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Godwin</dc:creator>
  <cp:keywords/>
  <dc:description/>
  <cp:lastModifiedBy>Samantha Godwin</cp:lastModifiedBy>
  <cp:revision>4</cp:revision>
  <dcterms:created xsi:type="dcterms:W3CDTF">2019-01-15T02:07:00Z</dcterms:created>
  <dcterms:modified xsi:type="dcterms:W3CDTF">2019-01-21T08:45:00Z</dcterms:modified>
</cp:coreProperties>
</file>